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Содержание лекции по теме «Первые деньги – как управлять» (60 минут вместе с практическим занятием)</w:t>
      </w:r>
    </w:p>
    <w:tbl>
      <w:tblPr>
        <w:tblStyle w:val="Table1"/>
        <w:tblW w:w="1516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"/>
        <w:gridCol w:w="2239"/>
        <w:gridCol w:w="1417"/>
        <w:gridCol w:w="8109"/>
        <w:gridCol w:w="2410"/>
        <w:tblGridChange w:id="0">
          <w:tblGrid>
            <w:gridCol w:w="988"/>
            <w:gridCol w:w="2239"/>
            <w:gridCol w:w="1417"/>
            <w:gridCol w:w="8109"/>
            <w:gridCol w:w="2410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Номер слайда презентации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Название слайда презентации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Продолжительность, мин.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Примерный текст лектора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Взаимодействие с аудиторией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1-2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лекции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Здравствуйте, друзья! Меня зовут _________, я представляю _____________.</w:t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Сегодня мы с вами поговорим о том, как правильно распоряжаться своими деньгами. Выясним, что такое первые деньги и как их заработать, рассмотрим способы оптимизации своих личных расходов, сравним различные формы сбережений, остановимся на видах банковских продуктов и сервисов по управлению деньгами.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Представление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 такое первые деньги?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Начнем с вопроса о том, что такое первые деньги и как они у нас появляются?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 первыми деньгами можно понимать деньги, которые выпускник высшего или среднего специального учебного заведения зарабатывает на постоянной работе после окончания учебы.</w:t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Комментарий. Поскольку целевой аудиторией данной лекции являются студенты высших и средних специальных учебных заведений, понятие первых денег ограничено заработком, получаемым на первой постоянной работе после окончания учебы. </w:t>
            </w:r>
          </w:p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 работа, и вид заработка могут быть самыми разными. Кто-то пойдет работать по найму и будет получать зарплату. Кто-то предпочтет работать «на себя» в качестве самозанятого, индивидуального предпринимателя или даже владельца собственной коммерческой фирмы и получать доход в форме прибыли.</w:t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Здесь можно провести экспресс-опрос: сначала попросить поднять руки тех, кто планирует работать на предприятии или в организации, затем – тех, кто планирует заниматься собственным бизнесом, и сделать краткие выводы (скорее всего, большинство «проголосует» за работу по найму).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Поскольку для многих из вас будет актуален поиск места работы, поговорим об этом.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Риторический вопрос к аудитории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1"/>
              <w:keepLines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Способы поиска работы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Итак, где искать работу?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В учебных заведениях, как правило, есть подразделения, занимающиеся трудоустройством выпускников. В них можно получить информацию о существующих вакансиях (порой партнерские организации направляют адресные запросы в учебные заведения), а также о проведении стажировок и тренингов, которые могут стать хорошим подспорьем.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Существуют специальные мероприятия, на которых работодатели привлекают новых работников – дни карьеры, ярмарки вакансий и т.п.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Имеет смысл рассказать друзьям, знакомым и родственникам о том, что вы ищете работу. У них порой можно получить не только полезную информацию, но и содействие в трудоустройстве.</w:t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4-5. Посредниками при поиске работы являются государственная Служба занятости населения и независимые кадровые агентства. 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Можно просматривать специализированные газеты на предмет актуальных вакансий или опубликовать там своё мини-резюме.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Много информации о вакансиях есть на специализированных сайтах HeadHunter, SuperJob, Работа.ру и других.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Если вы хотите работать в какой-то конкретной организации, можно найти ее контакты на официальном сайте и направить свое резюме. 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Также информацию о вакансиях можно попробовать найти в социальных сетях или просто задать поиск в интернете по ключевым словам. 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Однако в последнем случае нужно быть особенно бдительным, чтобы не попасться на предложения мошенников. В этом случае вы рискуете передать мошенникам свои персональные данные, потерять деньги и даже быть вовлеченными в незаконные схемы (например, вас могут втянуть в аферу по обналичиванию денег, полученных преступным путем).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трудоустройства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Еще одна проблема, с которой может столкнуться выпускник при поиске работы – это предложение рабочих мест без официального трудоустройства.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Давайте разберемся, стоит ли соглашаться работать без заключения трудового договора.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случае официального трудоустройства: </w:t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у вас появляются записи в трудовой книжке, которые фиксируют ваш опыт и стаж, что важно для карьерного роста, учитывается при установлении зарплаты, пенсии и в некоторых других случаях;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 получаете целый ряд гарантий: гарантированный срок трудоустройства, продолжительность трудового дня, выходные, отпуска, оплата больничных, пенсионное страхование и т.д.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вы работаете неофициально: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опыт и стаж работы нигде не фиксируется, при необходимости их невозможно будет подтвердить;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вам не начисляются пенсионные баллы;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работу можно потерять в любой момент, никакой правовой защиты нет;</w:t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зато есть риск обмана со стороны работодателя, который может заплатить меньше обещанного или не заплатить вообще;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возможна связь деятельности вашего работодателя с криминалом (трудоустройство без договора уже само по себе – нарушение).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Таким образом, трудоустройство обязательно должно быть официальным, с заключением трудового договора. 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Дискуссия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Итак, вы устроились на работу и получили зарплату – ваши первые деньги.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Вопрос к аудитории: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Давайте подумаем, как правильно ими распорядиться? Потратить все на покупки? Пойти в дорогой ресторан? Купить дорогой гаджет, о котором вы давно мечтали?</w:t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высказывают свои мнения по желанию (в случае низкой активности аудитории лектор может адресно попросить высказаться 2-3 человек). По ходу дискуссии лектор, отталкиваясь от высказываемых мнений, подводит слушателей к выводу о том, что часть дохода необходимо сберегать.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действительно, заработанные деньги не стоит сразу целиком тратить, какую-то часть необходимо сберегать. Но какую часть? Для ответа на этот вопрос рассмотрим структуру возможных направлений использования нашего дохода.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Обмен мнениями со слушателями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Распределение дохода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Полученный нами доход распределяется по трем основным направлениям – расходы, сбережения или инвестиции. В свою очередь, далее расходы, сбережения и инвестиции распределяются в зависимости от конкретных целей. 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структуре расходов можно выделить обязательные, регулярные и нерегулярные расходы.</w:t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Сбережения могут осуществляться в форме наличных денег или вкладов.</w:t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Инвестиции могут быть, например, в ценные бумаги, драгоценные металлы, в коллекционные или антикварные изделия, в недвижимость и т.д.</w:t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Сначала остановимся на видах расходов. 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расходов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 обязательными расходами сталкивается любой человек, когда начинает жить самостоятельно и сам вести свой бюджет. К таким расходам относятся: 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оплата жилья (например, оплата аренды квартиры) и жилищно-коммунальных услуг;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уплата налогов (подоходный налог автоматически вычитается из зарплаты и перечисляется работодателем, а для уплаты имущественных налогов – на автотранспорт, на недвижимость и т.д. – налоговые органы присылают персональные извещения, которые можно отслеживать на в личном кабинете на сайте ФНС);</w:t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уплата кредитов и процентов (для тех, кто является заемщиком);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расходы на образование (для тех, кто учится сам или оплачивает обучение детей).</w:t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Величина этих расходов более или менее известна заранее, и деньги на них обязательно нужно зарезервировать.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регулярным (или постоянным) расходам относятся: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расходы на питание;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расходы на одежду и обувь;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расходы на связь и интернет;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расходы на транспорт;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расходы на лекарства и т.п.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Отличие этих расходов от предыдущей группы в том, что они могут весьма существенно варьироваться: например, можно питаться дома или в ресторане, ездить на работу на общественном транспорте, на такси или на своей машине и т.д. Эти расходы можно оптимизировать.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нерегулярным (или переменным) расходам относятся: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расходы на развлечения;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приобретение техники (компьютеры, электронные гаджеты, бытовые приборы и т.п.);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расходы на подарки;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расходы на ремонт (квартиры, автомобиля и иной техники и т.п.).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Эти расходы иногда можно отложить или даже исключить, и уж точно их можно и нужно оптимизировать.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Оптимизация расходов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оптимизировать расходы? Способов существует множество, вот некоторые полезные советы, которые дают специалисты по финансовой грамотности.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Во-первых, не тратьте лишнего: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составляйте план расходов на месяц;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посещая магазин, составляйте список покупок;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не совершайте импульсивных покупок (не покупайте ненужные «статусные» товары, копируя поведение других людей, не реагируйте на навязчивую рекламу, не поддавайтесь на уговоры распространителей, «впаривающих» свои товары с помощью психологических приемов и т.п.);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экономьте на коммунальных платежах (не забывайте гасить свет и выключать телевизор, замените обычные лампочки на энергосберегающие, установите счетчики воды и т.п.).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Во-вторых, покупайте дешевле: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всегда сопоставляйте цену, количество и качество товара (покупая продукты, отталкивайтесь от цены за килограмм, а не за упаковку и т.п.);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пользуйтесь скидками (дисконтными картами, промокодами, акциями, однако осторожно относитесь к рекламе огромных скидок, изучайте и сравнивайте предложения разных продавцов, благо сегодня в интернете это сделать несложно);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приобретайте продукты с минимальной добавленной стоимостью (не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колбасу, а мясо, не готовые блюда или полуфабрикаты, а исходные ингредиенты для них и т.д.);</w:t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делайте покупки не в сезон (зимнюю одежду и обувь покупайте летом и т.п.);</w:t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покупайте товары оптом (например, объединяясь для совместных покупок с родственниками или друзьями).</w:t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целом, умелая оптимизация может помочь сэкономить до 10-30% наших расходов.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Сколько и как сберегать?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Итак, с расходами мы разобрались, перейдем к сбережениям.</w:t>
            </w:r>
          </w:p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Сколько нужно сберегать? Этот вопрос можно рассматривать двояко. </w:t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Первый аспект – какую долю от доходов нужно сберегать на постоянной основе. Однозначного ответа на этот вопрос нет, но многие специалисты по финансовой грамотности сходятся на том, что желательно откладывать от зарплаты 10-30% каждый месяц.</w:t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Второй аспект – какой объем сбережений нужен, чтобы обеспечить человеку финансовую стабильность. Считается, что «финансовая подушка безопасности», позволяющая смягчить возможные финансовые проблемы (из-за потери работы, болезни и т.п.) должна составлять не менее 3-6 зарплат.</w:t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(иначе говоря, в какой форме) можно сберегать?</w:t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Основными формами сбережений являются наличные деньги и вклады. Остановимся на каждой из этих форм более подробно.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Наличные сбережения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Первая форма сбережений – хранить их в наличной форме.</w:t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Преимущества наличной формы сбережений:</w:t>
            </w:r>
          </w:p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простота и понятность (деньги всегда под рукой, их можно достать и пересчитать);</w:t>
            </w:r>
          </w:p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ликвидность (легкость использования денег для платежа).</w:t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Недостатков гораздо больше, среди них:</w:t>
            </w:r>
          </w:p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риск кражи, пожара, потери;</w:t>
            </w:r>
          </w:p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риск импульсивной траты (если наличные «под рукой», легко поддаться сиюминутному порыву и совершить покупку, о которой потом будешь сожалеть); </w:t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риск обесценения в результате инфляции.</w:t>
            </w:r>
          </w:p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Вопрос к аудитории:</w:t>
            </w:r>
          </w:p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 думаете, получится ли на самом деле сберечь деньги, если хранить их в наличной форме?</w:t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отвечают (по желанию).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к сожалению, сберечь деньги без потери их покупательной способности не получится. Даже если удастся избежать двух первых рисков, третьего – обесценения в результате инфляции – избежать невозможно.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Вопрос к аудитории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Инфляция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Инфляция – это процесс повышения общего уровня цен и снижения покупательной способности денег.</w:t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диаграмме показаны темпы инфляции в России за последние 25 лет. Как мы видим, не было ни одного года, чтобы цены не повышались, причем иногда этот рост был значительным – например, в начале 2000-х годов до 20% в год.</w:t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Поскольку наличные деньги обесцениваются, нужно искать другую форму сбережений. Кто может нам в этом помочь? Конечно, банки. Решено, идем в банк!</w:t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Вопрос к аудитории:</w:t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Кстати, с какого возраста в нашей стране можно пользоваться услугами банков?</w:t>
            </w:r>
          </w:p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отвечают (по желанию). Выслушав ответы, лектор переходит к следующему слайду. 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Вопрос к аудитории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 какого возраста можно пользоваться услугами банков?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Пользоваться банковскими услугами в России дети могут уже с 6 лет. В этом возрасте доступна дебетовая банковская карта (правда, не личная, а дополнительная к карте кого-то из родителей).</w:t>
            </w:r>
          </w:p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 14 лет можно получить уже личную дебетовую карту, а также самому открывать вклады.</w:t>
            </w:r>
          </w:p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 18 лет можно брать кредиты и получить личную кредитную карту, а также пользоваться всеми остальными банковскими услугами.</w:t>
            </w:r>
          </w:p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Вопрос к аудитории:</w:t>
            </w:r>
          </w:p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Какие из перечисленных банковских услуг включают управление сбережениями? </w:t>
            </w:r>
          </w:p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отвечают (по желанию).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со сбережениями связаны прежде всего вклады, а также дебетовые карты. К картам мы вернемся чуть позже, а сейчас поговорим о банковских вкладах, основными видами которых являются вклады до востребования и срочные вклады.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Вопрос к аудитории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Вклад до востребования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Самый простой вид вкладов – вклад до востребования. </w:t>
            </w:r>
          </w:p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Вклад до востребования – это вклад без указания срока хранения, который возвращается по первому требованию вкладчика (то есть является бессрочным).</w:t>
            </w:r>
          </w:p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Преимуществами вкладов до востребования (прежде всего, по сравнению с наличными сбережениями) являются:</w:t>
            </w:r>
          </w:p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защищенность от кражи, пожара и т.п. (если банк ограбят или в нем произойдет пожар, вкладчики ничего не теряют, банк выполнит перед ними все свои обязательства);</w:t>
            </w:r>
          </w:p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вклады защищены Системой страхования вкладов (если банк обанкротится, то вкладчики гарантированно вернут свои вклады в этом банке в пределах 1,4 млн рублей; если вклады размещены в разных банках и у всех отозвали лицензии, то вкладчик получит до 1,4 млн рублей по каждому из этих банков);</w:t>
            </w:r>
          </w:p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удобство использования (с такого счета легко снять наличные деньги или совершить безналичный платеж).</w:t>
            </w:r>
          </w:p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 у вклада до востребования есть и недостатки: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риск импульсивной траты (если к счету привязана дебетовая карта, то деньги с нее потратить так же легко, как наличные);</w:t>
            </w:r>
          </w:p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низкий процент, не защищающий от инфляции (иногда по таким вкладам устанавливается процент, близкий к нулю).</w:t>
            </w:r>
          </w:p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Вопрос к аудитории:</w:t>
            </w:r>
          </w:p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 считаете, получится ли на самом деле сберечь деньги, если хранить их на вкладе до востребования? </w:t>
            </w:r>
          </w:p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отвечают (по желанию).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низкий процент по данному виду вкладов не защищает от инфляции. </w:t>
            </w:r>
          </w:p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Поэтому совет: на счете до востребования имеет смысл хранить средства для текущего использования (обязательных и регулярных расходов).</w:t>
            </w:r>
          </w:p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для решения задачи сберечь деньги обратим внимание на срочные вклады.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Вопрос к аудитории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Срочный вклад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Срочный вклад – это вклад, размещенный в банке на определенный срок и изымаемый полностью по истечении этого срока.</w:t>
            </w:r>
          </w:p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Преимущества срочного вклада:</w:t>
            </w:r>
          </w:p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защищенность от кражи, пожара и т.п.</w:t>
            </w:r>
          </w:p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защищенность Системой страхования вкладов;</w:t>
            </w:r>
          </w:p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более высокий процент (который иногда может превышать официальный уровень инфляции);</w:t>
            </w:r>
          </w:p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меньший риск импульсивной траты (поскольку вклад размещен на срок).</w:t>
            </w:r>
          </w:p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Правда, по российскому законодательству клиент и в этом случае может снять деньги досрочно, но потеряв при этом весь или часть процентного дохода. Так что, есть веские причины дождаться окончания срока вклада.</w:t>
            </w:r>
          </w:p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Вопрос к аудитории:</w:t>
            </w:r>
          </w:p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 считаете, получится ли сберечь деньги, если хранить их на срочном вкладе? </w:t>
            </w:r>
          </w:p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отвечают (по желанию).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но только в том случае, если процент по вкладу превышает уровень инфляции.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Дискуссия</w:t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Вопрос к аудитории:</w:t>
            </w:r>
          </w:p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 думаете, на что нужно обратить внимание при выборе вклада?</w:t>
            </w:r>
          </w:p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высказывают свои мнения по желанию (в случае низкой активности аудитории лектор может адресно попросить высказаться 2-3 человек). По ходу дискуссии лектор акцентирует внимание на таких факторах выбора вклада, как срок вклада, процентная ставка, характер начисления процентов.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Обмен мнениями со слушателями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выбрать вклад?</w:t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Подведем итоги нашего обсуждения. Факторов выбора вклада довольно много, но основные из них следующие:</w:t>
            </w:r>
          </w:p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валюта вклада;</w:t>
            </w:r>
          </w:p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срок вклада и процентная ставка;</w:t>
            </w:r>
          </w:p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наличие капитализации процентов;</w:t>
            </w:r>
          </w:p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периодичность начисления процентов.</w:t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выбрать вклад?</w:t>
            </w:r>
          </w:p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Валюта вклада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Теперь кратко остановимся на каждом факторе. Начнем с валюты вклада.</w:t>
            </w:r>
          </w:p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Помимо рублевых вкладов, в российских банках традиционно можно было открыть вклады в долларах и евро, однако сегодня на первый план выходят валюты дружественных стран – например, китайский юань.</w:t>
            </w:r>
          </w:p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Рекомендуется открывать депозит в той валюте, в которой вы получаете доход и осуществляете расходы. Если все ваши расходы вы делаете в рублях, то вам достаточно рублевого вклада. Если вы копите на отпуск за рубежом, то можно открыть валютный вклад.</w:t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выбрать вклад?</w:t>
            </w:r>
          </w:p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Срок вклада и процентная ставка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Теперь перейдем к сроку вклада и его связи с процентной ставкой.</w:t>
            </w:r>
          </w:p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Сегодня банки, как правило, предлагают срочные вклады от 1 месяца до 1 года (иногда и более 1 года). </w:t>
            </w:r>
          </w:p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Связь между уровнем процентной ставки и сроком вклада неоднозначна. В стабильной экономике, когда динамику цен можно предсказывать на длительное время вперед, процентные ставки обычно растут по мере роста срока вклада. Сегодня же делать долгосрочные прогнозы сложно, поэтому самый долгосрочный вклад в большинстве российских банков не будет самым доходным. Поэтому, если вы хотите сделать вклад под максимальный процент, нужно внимательно изучать всю линейку вкладов того или иного банка.</w:t>
            </w:r>
          </w:p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снять деньги досрочно, банк выплатит проценты по самой минимальной ставке (такое условие включается в договор вклада).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выбрать вклад?</w:t>
            </w:r>
          </w:p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Наличие капитализации процентов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Кроме величины процентной ставки важным моментом является наличие капитализации процентов.</w:t>
            </w:r>
          </w:p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срочному вкладу без капитализации (вкладу под «простые» проценты) начисление процентов всегда производится только на первоначальную сумму вклада, и начисленные проценты не прибавляются к сумме вклада, а учитываются отдельно.</w:t>
            </w:r>
          </w:p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вкладу с капитализацией (вкладу под «сложные» проценты) начисленные проценты прибавляются к сумме вклада, и следующее начисление производится уже на возросшую сумму вклада, поэтому накопление идет быстрее.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выбрать вклад?</w:t>
            </w:r>
          </w:p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Простые и сложные проценты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Выгода от капитализации процентов наглядно показана в таблице.</w:t>
            </w:r>
          </w:p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Уже начиная с третьего периода начисления процентов вклад под «сложные» проценты начинает расти быстрее.</w:t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выбрать вклад?</w:t>
            </w:r>
          </w:p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Периодичность начисления процентов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Перейдем к периодичности начисления процентов. Начисление процентов может происходить ежемесячно, ежеквартально, ежегодно или в конце срока вклада. </w:t>
            </w:r>
          </w:p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вклада без капитализации этот параметр значения не имеет, сумма начисленных процентов в конце срока всегда будет одна и та же. </w:t>
            </w:r>
          </w:p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вот для вклада с капитализацией чем чаще происходит начисление процентов (а, соответственно, и их капитализация), тем больше будет сумма накопленных процентов.</w:t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Небанковские организации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Помимо банков возможности для сбережения денег предлагают небанковские организации – кредитно-потребительские кооперативы и микрофинансовые организации. Рассмотрим их особенности.</w:t>
            </w:r>
          </w:p>
          <w:p w:rsidR="00000000" w:rsidDel="00000000" w:rsidP="00000000" w:rsidRDefault="00000000" w:rsidRPr="00000000" w14:paraId="000000FD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Кредитно-потребительский кооператив (КПК) – это добровольное объединение граждан, своего рода касса взаимопомощи, формируемая за счет взносов членов кооператива и доходов от его деятельности. КПК предлагают, как правило, более высокую доходность, чем банки, но есть минусы:</w:t>
            </w:r>
          </w:p>
          <w:p w:rsidR="00000000" w:rsidDel="00000000" w:rsidP="00000000" w:rsidRDefault="00000000" w:rsidRPr="00000000" w14:paraId="000000FE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у вложений в КПК нет защиты Системы страхования вкладов (а значит в случае банкротства КПК никто не выплатит возмещение);</w:t>
            </w:r>
          </w:p>
          <w:p w:rsidR="00000000" w:rsidDel="00000000" w:rsidP="00000000" w:rsidRDefault="00000000" w:rsidRPr="00000000" w14:paraId="000000FF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пайщик кооператива – не кредитор (как банковский вкладчик), а соучредитель, и на какое-то возмещение после реализации имущества КПК может рассчитывать только в самую последнюю очередь.</w:t>
            </w:r>
          </w:p>
          <w:p w:rsidR="00000000" w:rsidDel="00000000" w:rsidP="00000000" w:rsidRDefault="00000000" w:rsidRPr="00000000" w14:paraId="00000100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Микрофинансовые организации (МФО) также предлагают высокую доходность, но:</w:t>
            </w:r>
          </w:p>
          <w:p w:rsidR="00000000" w:rsidDel="00000000" w:rsidP="00000000" w:rsidRDefault="00000000" w:rsidRPr="00000000" w14:paraId="00000101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не входят в Систему страхования вкладов (могут предложить заключение договора добровольного страхования);</w:t>
            </w:r>
          </w:p>
          <w:p w:rsidR="00000000" w:rsidDel="00000000" w:rsidP="00000000" w:rsidRDefault="00000000" w:rsidRPr="00000000" w14:paraId="00000102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не имеют права привлекать средства физических лиц на сумму менее 1,5 млн рублей.</w:t>
            </w:r>
          </w:p>
          <w:p w:rsidR="00000000" w:rsidDel="00000000" w:rsidP="00000000" w:rsidRDefault="00000000" w:rsidRPr="00000000" w14:paraId="00000103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Таким образом, сбережения в небанковских организациях являются гораздо более рискованными, чем банковские вклады.</w:t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Программа долгосрочных сбережений</w:t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 2024 года в России появился новый сберегательный продукт – Программа долгосрочных сбережений (ПДС).</w:t>
            </w:r>
          </w:p>
          <w:p w:rsidR="00000000" w:rsidDel="00000000" w:rsidP="00000000" w:rsidRDefault="00000000" w:rsidRPr="00000000" w14:paraId="00000109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Программа реализуется негосударственными пенсионными фондами (НПФ), позволяет человеку за 15 лет сформировать финансовую подушку безопасности, накопить на крупную покупку или пенсию.</w:t>
            </w:r>
          </w:p>
          <w:p w:rsidR="00000000" w:rsidDel="00000000" w:rsidP="00000000" w:rsidRDefault="00000000" w:rsidRPr="00000000" w14:paraId="0000010A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Сбережения формируются за счет личных средств и ранее накопленных пенсионных накоплений граждан. </w:t>
            </w:r>
          </w:p>
          <w:p w:rsidR="00000000" w:rsidDel="00000000" w:rsidP="00000000" w:rsidRDefault="00000000" w:rsidRPr="00000000" w14:paraId="0000010B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 накопленные средства можно забрать без потери в трех случаях:</w:t>
            </w:r>
          </w:p>
          <w:p w:rsidR="00000000" w:rsidDel="00000000" w:rsidP="00000000" w:rsidRDefault="00000000" w:rsidRPr="00000000" w14:paraId="0000010C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после 15 лет участия в программе;</w:t>
            </w:r>
          </w:p>
          <w:p w:rsidR="00000000" w:rsidDel="00000000" w:rsidP="00000000" w:rsidRDefault="00000000" w:rsidRPr="00000000" w14:paraId="0000010D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при достижении возраста 55 лет для женщин и 60 лет для мужчин;</w:t>
            </w:r>
          </w:p>
          <w:p w:rsidR="00000000" w:rsidDel="00000000" w:rsidP="00000000" w:rsidRDefault="00000000" w:rsidRPr="00000000" w14:paraId="0000010E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или в особых жизненных ситуациях (для дорогостоящего лечения или на образование детей).</w:t>
            </w:r>
          </w:p>
          <w:p w:rsidR="00000000" w:rsidDel="00000000" w:rsidP="00000000" w:rsidRDefault="00000000" w:rsidRPr="00000000" w14:paraId="0000010F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Преимущества ПДС:</w:t>
            </w:r>
          </w:p>
          <w:p w:rsidR="00000000" w:rsidDel="00000000" w:rsidP="00000000" w:rsidRDefault="00000000" w:rsidRPr="00000000" w14:paraId="00000110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софинансирование государства (к взносам человека государство может добавить до 36 тыс. рублей в год в течение 3 лет);</w:t>
            </w:r>
          </w:p>
          <w:p w:rsidR="00000000" w:rsidDel="00000000" w:rsidP="00000000" w:rsidRDefault="00000000" w:rsidRPr="00000000" w14:paraId="00000111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налоговый вычет (можно вернуть 13% от суммы взносов до 400 тыс. рублей в год, то есть до 52 тыс. рублей ежегодно);</w:t>
            </w:r>
          </w:p>
          <w:p w:rsidR="00000000" w:rsidDel="00000000" w:rsidP="00000000" w:rsidRDefault="00000000" w:rsidRPr="00000000" w14:paraId="00000112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государственные гарантии сохранности (средства застрахованы на сумму до 2,8 млн рублей, что в 2 раза больше, чем в Системе страхования вкладов).</w:t>
            </w:r>
          </w:p>
        </w:tc>
        <w:tc>
          <w:tcPr/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Дискуссия</w:t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Еще одним направлением распределения дохода (наряду с расходами и сбережениями) являются инвестиции. Можно инвестировать деньги в ценные бумаги, драгоценные металлы, художественные ценности, коллекционные объекты и др.</w:t>
            </w:r>
          </w:p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Вопрос к аудитории:</w:t>
            </w:r>
          </w:p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вы думаете, что лучше делать с первыми деньгами – сберегать или инвестировать?</w:t>
            </w:r>
          </w:p>
          <w:p w:rsidR="00000000" w:rsidDel="00000000" w:rsidP="00000000" w:rsidRDefault="00000000" w:rsidRPr="00000000" w14:paraId="0000011A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высказывают свои мнения по желанию (в случае низкой активности аудитории лектор может адресно попросить высказаться 2-3 человек). По ходу дискуссии лектор акцентирует внимание на различиях между вкладами и инвестициями.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Обмен мнениями со слушателями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Вклады или инвестиции?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осознанного выбора между вкладами и инвестициями нужно четко представлять себе их различия.</w:t>
            </w:r>
          </w:p>
          <w:p w:rsidR="00000000" w:rsidDel="00000000" w:rsidP="00000000" w:rsidRDefault="00000000" w:rsidRPr="00000000" w14:paraId="00000120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Отличительные черты вкладов:</w:t>
            </w:r>
          </w:p>
          <w:p w:rsidR="00000000" w:rsidDel="00000000" w:rsidP="00000000" w:rsidRDefault="00000000" w:rsidRPr="00000000" w14:paraId="00000121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доход невысокий, но стабильный;</w:t>
            </w:r>
          </w:p>
          <w:p w:rsidR="00000000" w:rsidDel="00000000" w:rsidP="00000000" w:rsidRDefault="00000000" w:rsidRPr="00000000" w14:paraId="00000122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риск потери денег низкий, вклады застрахованы государством;</w:t>
            </w:r>
          </w:p>
          <w:p w:rsidR="00000000" w:rsidDel="00000000" w:rsidP="00000000" w:rsidRDefault="00000000" w:rsidRPr="00000000" w14:paraId="00000123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виды вкладов просты для понимания;</w:t>
            </w:r>
          </w:p>
          <w:p w:rsidR="00000000" w:rsidDel="00000000" w:rsidP="00000000" w:rsidRDefault="00000000" w:rsidRPr="00000000" w14:paraId="00000124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вклады могут быть как кратко-, так и долгосрочными.</w:t>
            </w:r>
          </w:p>
          <w:p w:rsidR="00000000" w:rsidDel="00000000" w:rsidP="00000000" w:rsidRDefault="00000000" w:rsidRPr="00000000" w14:paraId="00000125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Отличительные черты инвестиций:</w:t>
            </w:r>
          </w:p>
          <w:p w:rsidR="00000000" w:rsidDel="00000000" w:rsidP="00000000" w:rsidRDefault="00000000" w:rsidRPr="00000000" w14:paraId="00000127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возможен высокий доход, но он не гарантирован;</w:t>
            </w:r>
          </w:p>
          <w:p w:rsidR="00000000" w:rsidDel="00000000" w:rsidP="00000000" w:rsidRDefault="00000000" w:rsidRPr="00000000" w14:paraId="00000128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существует риск полной потери денег;</w:t>
            </w:r>
          </w:p>
          <w:p w:rsidR="00000000" w:rsidDel="00000000" w:rsidP="00000000" w:rsidRDefault="00000000" w:rsidRPr="00000000" w14:paraId="00000129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для инвестиций требуются специальные знания;</w:t>
            </w:r>
          </w:p>
          <w:p w:rsidR="00000000" w:rsidDel="00000000" w:rsidP="00000000" w:rsidRDefault="00000000" w:rsidRPr="00000000" w14:paraId="0000012A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инвестиции, как правило, делают на длительный срок.</w:t>
            </w:r>
          </w:p>
          <w:p w:rsidR="00000000" w:rsidDel="00000000" w:rsidP="00000000" w:rsidRDefault="00000000" w:rsidRPr="00000000" w14:paraId="0000012B">
            <w:pPr>
              <w:ind w:left="3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Сравнение показывает, что инвестициями лучше начинать заниматься, когда уже есть финансовая «подушка безопасности». Поскольку в этой лекции идет речь об управлении первыми деньгами, инвестиции мы подробно рассматривать не будем, но на одном их виде все-таки остановимся.</w:t>
            </w:r>
          </w:p>
        </w:tc>
        <w:tc>
          <w:tcPr/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Услуги по управлению деньгами</w:t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Помимо возможностей для сбережения и инвестирования, банки предоставляют инструменты по управлению деньгами, связанные с платежами и переводами. </w:t>
            </w:r>
          </w:p>
          <w:p w:rsidR="00000000" w:rsidDel="00000000" w:rsidP="00000000" w:rsidRDefault="00000000" w:rsidRPr="00000000" w14:paraId="000001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из них – это банковские карты и цифровые платежные сервисы.</w:t>
            </w:r>
          </w:p>
        </w:tc>
        <w:tc>
          <w:tcPr/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Банковские карты</w:t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Наиболее распространенными и доступными платежными инструментами являются дебетовые карты. </w:t>
            </w:r>
          </w:p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своем классическом варианте дебетовая карта предназначена для безналичной оплаты и получения наличных денег в пределах остатка на счете, к которому она привязана.</w:t>
            </w:r>
          </w:p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 сегодня многие банки предлагают дополнительную опцию для дебетовых карт – овердрафт. Дебетовая карта с овердрафтом позволяет потратить сумму, превосходящую остаток собственных средств на счете (в пределах установленного лимита).</w:t>
            </w:r>
          </w:p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Таким образом, дебетовая карта с овердрафтом находится «на полпути» между обычной дебетовой картой и кредитной картой.</w:t>
            </w:r>
          </w:p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Кредитная карта предназначена для совершения операций исключительно за счёт денежных средств, предоставленных банком клиенту в долг в пределах установленного договором лимита.</w:t>
            </w:r>
          </w:p>
        </w:tc>
        <w:tc>
          <w:tcPr/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Мобильный банк</w:t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Перейдем к цифровым финансовым сервисам. Пожалуй, самым удобным и многофункциональным инструментом управления своими деньгами сегодня является мобильный банк.</w:t>
            </w:r>
          </w:p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помощи мобильного банка можно:</w:t>
            </w:r>
          </w:p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совершить платеж;</w:t>
            </w:r>
          </w:p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заказать банковскую карту;</w:t>
            </w:r>
          </w:p>
          <w:p w:rsidR="00000000" w:rsidDel="00000000" w:rsidP="00000000" w:rsidRDefault="00000000" w:rsidRPr="00000000" w14:paraId="000001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открыть вклад;</w:t>
            </w:r>
          </w:p>
          <w:p w:rsidR="00000000" w:rsidDel="00000000" w:rsidP="00000000" w:rsidRDefault="00000000" w:rsidRPr="00000000" w14:paraId="000001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получить кредит;</w:t>
            </w:r>
          </w:p>
          <w:p w:rsidR="00000000" w:rsidDel="00000000" w:rsidP="00000000" w:rsidRDefault="00000000" w:rsidRPr="00000000" w14:paraId="000001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инвестировать;</w:t>
            </w:r>
          </w:p>
          <w:p w:rsidR="00000000" w:rsidDel="00000000" w:rsidP="00000000" w:rsidRDefault="00000000" w:rsidRPr="00000000" w14:paraId="000001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обеспечить безопасность;</w:t>
            </w:r>
          </w:p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сэкономить и заработать;</w:t>
            </w:r>
          </w:p>
          <w:p w:rsidR="00000000" w:rsidDel="00000000" w:rsidP="00000000" w:rsidRDefault="00000000" w:rsidRPr="00000000" w14:paraId="000001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получить дополнительные сервисы.</w:t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1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Финансовые маркетплейсы</w:t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Новые возможности для управления своими деньгами (в частности, для подбора вкладов) предоставляют финансовые маркетплейсы – такие, как, например, Финуслуги, Банки.ру или Сравни.ру.</w:t>
            </w:r>
          </w:p>
          <w:p w:rsidR="00000000" w:rsidDel="00000000" w:rsidP="00000000" w:rsidRDefault="00000000" w:rsidRPr="00000000" w14:paraId="000001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Финансовый маркетплейс – это цифровая платформа (онлайн-платформа), на которой пользователи могут приобретать финансовые услуги разных поставщиков (банков, страховых компаний и др.).</w:t>
            </w:r>
          </w:p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этом переходить на сайты конкретных банков не нужно, все операции клиент совершает непосредственно на цифровой платформе.</w:t>
            </w:r>
          </w:p>
          <w:p w:rsidR="00000000" w:rsidDel="00000000" w:rsidP="00000000" w:rsidRDefault="00000000" w:rsidRPr="00000000" w14:paraId="000001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Используя финансовые маркетплейсы, потребитель имеет возможность:</w:t>
            </w:r>
          </w:p>
          <w:p w:rsidR="00000000" w:rsidDel="00000000" w:rsidP="00000000" w:rsidRDefault="00000000" w:rsidRPr="00000000" w14:paraId="000001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выбрать оптимальное предложение финансовых услуг;</w:t>
            </w:r>
          </w:p>
          <w:p w:rsidR="00000000" w:rsidDel="00000000" w:rsidP="00000000" w:rsidRDefault="00000000" w:rsidRPr="00000000" w14:paraId="000001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получать бонусы и специальные предложения и др.</w:t>
            </w:r>
          </w:p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 цифровые финансовые платформы проходят обязательную регистрацию в Банке России (реестр финансовых платформ можно скачать с официального сайта Банка России).</w:t>
            </w:r>
          </w:p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Финансовая платформа гарантирует, что:</w:t>
            </w:r>
          </w:p>
          <w:p w:rsidR="00000000" w:rsidDel="00000000" w:rsidP="00000000" w:rsidRDefault="00000000" w:rsidRPr="00000000" w14:paraId="000001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платежи пройдут безопасно</w:t>
            </w:r>
          </w:p>
          <w:p w:rsidR="00000000" w:rsidDel="00000000" w:rsidP="00000000" w:rsidRDefault="00000000" w:rsidRPr="00000000" w14:paraId="000001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условия договоров с финансовыми организациями будут выполнены.</w:t>
            </w:r>
          </w:p>
        </w:tc>
        <w:tc>
          <w:tcPr/>
          <w:p w:rsidR="00000000" w:rsidDel="00000000" w:rsidP="00000000" w:rsidRDefault="00000000" w:rsidRPr="00000000" w14:paraId="000001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Цифровые платежные сервисы</w:t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Быстрое и бесперебойное осуществление переводов денежных средств обеспечивают цифровые платежные сервисы.</w:t>
            </w:r>
          </w:p>
          <w:p w:rsidR="00000000" w:rsidDel="00000000" w:rsidP="00000000" w:rsidRDefault="00000000" w:rsidRPr="00000000" w14:paraId="000001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помощи таких сервисов, как Mir Pay, СБПэй и другие, потребитель имеет возможность бесплатно:</w:t>
            </w:r>
          </w:p>
          <w:p w:rsidR="00000000" w:rsidDel="00000000" w:rsidP="00000000" w:rsidRDefault="00000000" w:rsidRPr="00000000" w14:paraId="000001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совершать бесконтактную оплату при помощи гаджетов;</w:t>
            </w:r>
          </w:p>
          <w:p w:rsidR="00000000" w:rsidDel="00000000" w:rsidP="00000000" w:rsidRDefault="00000000" w:rsidRPr="00000000" w14:paraId="000001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совершать платежи в режиме реального времени;</w:t>
            </w:r>
          </w:p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 переводить деньги между своими счетами (до 30 млн рублей в месяц).</w:t>
            </w:r>
          </w:p>
          <w:p w:rsidR="00000000" w:rsidDel="00000000" w:rsidP="00000000" w:rsidRDefault="00000000" w:rsidRPr="00000000" w14:paraId="000001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Это открывает широкие возможности для оптимизации своих сбережений: если вас не устраивает процент по вкладам в своем банке, вы в любой момент можете перевести их в другой банк, где условия более выгодные.</w:t>
            </w:r>
          </w:p>
        </w:tc>
        <w:tc>
          <w:tcPr/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32-34</w:t>
            </w:r>
          </w:p>
        </w:tc>
        <w:tc>
          <w:tcPr/>
          <w:p w:rsidR="00000000" w:rsidDel="00000000" w:rsidP="00000000" w:rsidRDefault="00000000" w:rsidRPr="00000000" w14:paraId="000001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</w:t>
            </w:r>
          </w:p>
          <w:p w:rsidR="00000000" w:rsidDel="00000000" w:rsidP="00000000" w:rsidRDefault="00000000" w:rsidRPr="00000000" w14:paraId="000001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Задание № 1</w:t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Весь лекционный материал мы рассмотрели, теперь проведем небольшое практическое занятие.</w:t>
            </w:r>
          </w:p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Задание № 1.</w:t>
            </w:r>
          </w:p>
          <w:p w:rsidR="00000000" w:rsidDel="00000000" w:rsidP="00000000" w:rsidRDefault="00000000" w:rsidRPr="00000000" w14:paraId="000001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Определите изменение покупательной способности денежной суммы в 10 000 руб. с января 2018 года по январь 2024 года с использованием интернет-сервиса «Калькулятор инфляции» на сайте CALCUS.RU (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https://calcus.ru/inflyaciya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16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сканируют QR-код и открывают страницу «Калькулятор инфляции» на сайте CALCUS.RU.</w:t>
            </w:r>
          </w:p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Выполнение задания представляет собой заполнение простой формы с мгновенным получением результата.</w:t>
            </w:r>
          </w:p>
          <w:p w:rsidR="00000000" w:rsidDel="00000000" w:rsidP="00000000" w:rsidRDefault="00000000" w:rsidRPr="00000000" w14:paraId="000001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 на задание № 1.</w:t>
            </w:r>
          </w:p>
          <w:p w:rsidR="00000000" w:rsidDel="00000000" w:rsidP="00000000" w:rsidRDefault="00000000" w:rsidRPr="00000000" w14:paraId="000001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Покупательная способность снизилась до 6 513,97 руб.</w:t>
            </w:r>
          </w:p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Лектор обращает внимание на то, что в условиях инфляции покупательная способность денег снижается, поэтому для реального сбережения нужно найти такую форму, которая позволит получить доход, покрывающий инфляцию.</w:t>
            </w:r>
          </w:p>
        </w:tc>
        <w:tc>
          <w:tcPr/>
          <w:p w:rsidR="00000000" w:rsidDel="00000000" w:rsidP="00000000" w:rsidRDefault="00000000" w:rsidRPr="00000000" w14:paraId="000001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практического задания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35-36</w:t>
            </w:r>
          </w:p>
        </w:tc>
        <w:tc>
          <w:tcPr/>
          <w:p w:rsidR="00000000" w:rsidDel="00000000" w:rsidP="00000000" w:rsidRDefault="00000000" w:rsidRPr="00000000" w14:paraId="000001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</w:t>
            </w:r>
          </w:p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Задание № 2</w:t>
            </w:r>
          </w:p>
        </w:tc>
        <w:tc>
          <w:tcPr/>
          <w:p w:rsidR="00000000" w:rsidDel="00000000" w:rsidP="00000000" w:rsidRDefault="00000000" w:rsidRPr="00000000" w14:paraId="000001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Задание № 2.</w:t>
            </w:r>
          </w:p>
          <w:p w:rsidR="00000000" w:rsidDel="00000000" w:rsidP="00000000" w:rsidRDefault="00000000" w:rsidRPr="00000000" w14:paraId="000001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Годовой темп инфляции составляет 8%. Под какой процент следует сделать вклад, чтобы получить 5% реального процентного дохода?</w:t>
            </w:r>
          </w:p>
          <w:p w:rsidR="00000000" w:rsidDel="00000000" w:rsidP="00000000" w:rsidRDefault="00000000" w:rsidRPr="00000000" w14:paraId="0000017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решают задачу.</w:t>
            </w:r>
          </w:p>
          <w:p w:rsidR="00000000" w:rsidDel="00000000" w:rsidP="00000000" w:rsidRDefault="00000000" w:rsidRPr="00000000" w14:paraId="000001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 на задание № 2.</w:t>
            </w:r>
          </w:p>
          <w:p w:rsidR="00000000" w:rsidDel="00000000" w:rsidP="00000000" w:rsidRDefault="00000000" w:rsidRPr="00000000" w14:paraId="000001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того чтобы решить задачу, нужно к годовому темпу инфляции прибавить желаемый реальный процент: 8% + 5% = 13%</w:t>
            </w:r>
          </w:p>
          <w:p w:rsidR="00000000" w:rsidDel="00000000" w:rsidP="00000000" w:rsidRDefault="00000000" w:rsidRPr="00000000" w14:paraId="000001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Лектор обращает внимание на различие между номинальной и реальной величиной процентов по вкладам в условиях инфляции.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практического задания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37-38</w:t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</w:t>
            </w:r>
          </w:p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Задание № 3</w:t>
            </w:r>
          </w:p>
        </w:tc>
        <w:tc>
          <w:tcPr/>
          <w:p w:rsidR="00000000" w:rsidDel="00000000" w:rsidP="00000000" w:rsidRDefault="00000000" w:rsidRPr="00000000" w14:paraId="0000017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Задание № 3.</w:t>
            </w:r>
          </w:p>
          <w:p w:rsidR="00000000" w:rsidDel="00000000" w:rsidP="00000000" w:rsidRDefault="00000000" w:rsidRPr="00000000" w14:paraId="000001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 собираетесь открыть срочный вклад на 2 года на сумму 100 000 рублей. Банк предлагает три варианта вклада: </w:t>
            </w:r>
          </w:p>
          <w:p w:rsidR="00000000" w:rsidDel="00000000" w:rsidP="00000000" w:rsidRDefault="00000000" w:rsidRPr="00000000" w14:paraId="000001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1) под 12% без капитализации;</w:t>
            </w:r>
          </w:p>
          <w:p w:rsidR="00000000" w:rsidDel="00000000" w:rsidP="00000000" w:rsidRDefault="00000000" w:rsidRPr="00000000" w14:paraId="000001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2) под 11% с ежегодной капитализацией;</w:t>
            </w:r>
          </w:p>
          <w:p w:rsidR="00000000" w:rsidDel="00000000" w:rsidP="00000000" w:rsidRDefault="00000000" w:rsidRPr="00000000" w14:paraId="000001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3) под 11% с ежемесячной капитализацией.</w:t>
            </w:r>
          </w:p>
          <w:p w:rsidR="00000000" w:rsidDel="00000000" w:rsidP="00000000" w:rsidRDefault="00000000" w:rsidRPr="00000000" w14:paraId="000001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Определите с использованием интернет-сервиса «Депозитный калькулятор» на портале «Финансовая культура» (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https://fincult.info/calc/deposit/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), какой вариант обеспечит максимальный доход.</w:t>
            </w:r>
          </w:p>
          <w:p w:rsidR="00000000" w:rsidDel="00000000" w:rsidP="00000000" w:rsidRDefault="00000000" w:rsidRPr="00000000" w14:paraId="0000018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сканируют QR-код и открывают страницу интернет-сервиса «Депозитный калькулятор» на портале «Финансовая культура».</w:t>
            </w:r>
          </w:p>
          <w:p w:rsidR="00000000" w:rsidDel="00000000" w:rsidP="00000000" w:rsidRDefault="00000000" w:rsidRPr="00000000" w14:paraId="0000018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Для выполнения задания необходимо заполнить форму по каждому варианту вклада с мгновенным получением результата.</w:t>
            </w:r>
          </w:p>
          <w:p w:rsidR="00000000" w:rsidDel="00000000" w:rsidP="00000000" w:rsidRDefault="00000000" w:rsidRPr="00000000" w14:paraId="000001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 на задание № 3.</w:t>
            </w:r>
          </w:p>
          <w:p w:rsidR="00000000" w:rsidDel="00000000" w:rsidP="00000000" w:rsidRDefault="00000000" w:rsidRPr="00000000" w14:paraId="000001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Доход по каждому из вкладов составит:</w:t>
            </w:r>
          </w:p>
          <w:p w:rsidR="00000000" w:rsidDel="00000000" w:rsidP="00000000" w:rsidRDefault="00000000" w:rsidRPr="00000000" w14:paraId="000001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1) 23 983 рубля</w:t>
            </w:r>
          </w:p>
          <w:p w:rsidR="00000000" w:rsidDel="00000000" w:rsidP="00000000" w:rsidRDefault="00000000" w:rsidRPr="00000000" w14:paraId="000001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2) 23 193 рубля</w:t>
            </w:r>
          </w:p>
          <w:p w:rsidR="00000000" w:rsidDel="00000000" w:rsidP="00000000" w:rsidRDefault="00000000" w:rsidRPr="00000000" w14:paraId="000001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3) 24 463 рубля</w:t>
            </w:r>
          </w:p>
          <w:p w:rsidR="00000000" w:rsidDel="00000000" w:rsidP="00000000" w:rsidRDefault="00000000" w:rsidRPr="00000000" w14:paraId="000001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Максимальный доход обеспечит вклад под 11% с ежемесячной капитализацией.</w:t>
            </w:r>
          </w:p>
          <w:p w:rsidR="00000000" w:rsidDel="00000000" w:rsidP="00000000" w:rsidRDefault="00000000" w:rsidRPr="00000000" w14:paraId="000001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Лектор обращает внимание на то, что капитализация процентов приводит к тому, что реальная доходность вклада выше заявленной процентной ставки, и это нужно учитывать при выборе вклада.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практического задания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39-40</w:t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Практикум</w:t>
            </w:r>
          </w:p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Задание № 4</w:t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Задание № 4.</w:t>
            </w:r>
          </w:p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 Виктора закончился срок вклада, и он подобрал для себя новый вклад, но в другом банке. Для перевода денег из одного банка в другой решил воспользоваться Системой быстрых платежей (СБП). </w:t>
            </w:r>
          </w:p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Какую комиссию придется Виктору платить за перевод, если сумма перевода – 135 000 руб., а стандартная комиссия банка – 1% от суммы перевода, но не больше 5 000 руб.?</w:t>
            </w:r>
          </w:p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Слушатели обдумывают ответ (на самом деле никаких расчетов не требуется).</w:t>
            </w:r>
          </w:p>
          <w:p w:rsidR="00000000" w:rsidDel="00000000" w:rsidP="00000000" w:rsidRDefault="00000000" w:rsidRPr="00000000" w14:paraId="000001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 на задание № 4.</w:t>
            </w:r>
          </w:p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Нисколько, т.к. переводы денег между своими счетами по СБП в пределах 30 млн рублей в месяц осуществляются бесплатно.</w:t>
            </w:r>
          </w:p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Лектор обращает внимание на то, что лимит на бесплатные переводы между своими счетами сегодня очень значительный, и у вкладчиков есть все возможности для оптимизации сбережений.</w:t>
            </w:r>
          </w:p>
        </w:tc>
        <w:tc>
          <w:tcPr/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практического задания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1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Прохождение теста и благодарности</w:t>
            </w:r>
          </w:p>
        </w:tc>
        <w:tc>
          <w:tcPr/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этом наш рассказ завершен, но мне хотелось бы попросить вас воспользоваться вашими смартфонами и пройти короткое тестирование по теме лекции с помощью QR кода на слайде. Это займет не более 3-5 минут. </w:t>
            </w:r>
          </w:p>
          <w:p w:rsidR="00000000" w:rsidDel="00000000" w:rsidP="00000000" w:rsidRDefault="00000000" w:rsidRPr="00000000" w14:paraId="000001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Справочно ссылка для тестирования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https://xn--80apaohbc3aw9e.xn--p1ai/quizes/estafeta-2-fa/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После этого я готов(а) ответить на ваши вопросы. </w:t>
            </w:r>
          </w:p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Лектор отвечает на вопросы слушателей.</w:t>
            </w:r>
          </w:p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вам захочется узнать больше об управлении личными финансами, я приглашаю вас заходить на сайт моифинансы.рф - это официальный проект Минфина России. Там вы всегда найдете самую актуальную информацию о финансах. Спасибо за внимание!</w:t>
            </w:r>
          </w:p>
        </w:tc>
        <w:tc>
          <w:tcPr/>
          <w:p w:rsidR="00000000" w:rsidDel="00000000" w:rsidP="00000000" w:rsidRDefault="00000000" w:rsidRPr="00000000" w14:paraId="000001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Ответы на вопросы слушателей.</w:t>
            </w:r>
          </w:p>
          <w:p w:rsidR="00000000" w:rsidDel="00000000" w:rsidP="00000000" w:rsidRDefault="00000000" w:rsidRPr="00000000" w14:paraId="000001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Лектор раздает лифлет «Первые деньги – как управлять»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</w:t>
            </w:r>
          </w:p>
        </w:tc>
        <w:tc>
          <w:tcPr/>
          <w:p w:rsidR="00000000" w:rsidDel="00000000" w:rsidP="00000000" w:rsidRDefault="00000000" w:rsidRPr="00000000" w14:paraId="000001A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rPr>
          <w:rFonts w:ascii="Roboto" w:cs="Roboto" w:eastAsia="Roboto" w:hAnsi="Roboto"/>
          <w:color w:val="000000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1906" w:w="16838" w:orient="landscape"/>
      <w:pgMar w:bottom="851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sz w:val="28"/>
        <w:szCs w:val="28"/>
      </w:rPr>
      <w:drawing>
        <wp:inline distB="114300" distT="114300" distL="114300" distR="114300">
          <wp:extent cx="1600200" cy="400050"/>
          <wp:effectExtent b="0" l="0" r="0" t="0"/>
          <wp:docPr id="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00200" cy="4000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sz w:val="28"/>
        <w:szCs w:val="28"/>
        <w:rtl w:val="0"/>
      </w:rPr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618231" cy="526901"/>
          <wp:effectExtent b="0" l="0" r="0" t="0"/>
          <wp:docPr descr="Изображение выглядит как текст, Шрифт, плакат, Графика&#10;&#10;Автоматически созданное описание" id="29" name="image2.png"/>
          <a:graphic>
            <a:graphicData uri="http://schemas.openxmlformats.org/drawingml/2006/picture">
              <pic:pic>
                <pic:nvPicPr>
                  <pic:cNvPr descr="Изображение выглядит как текст, Шрифт, плакат, Графика&#10;&#10;Автоматически созданное описание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8231" cy="52690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91045" cy="545564"/>
          <wp:effectExtent b="0" l="0" r="0" t="0"/>
          <wp:docPr descr="Изображение выглядит как Графика, Шрифт, круг, логотип&#10;&#10;Автоматически созданное описание" id="30" name="image3.png"/>
          <a:graphic>
            <a:graphicData uri="http://schemas.openxmlformats.org/drawingml/2006/picture">
              <pic:pic>
                <pic:nvPicPr>
                  <pic:cNvPr descr="Изображение выглядит как Графика, Шрифт, круг, логотип&#10;&#10;Автоматически созданное описание" id="0" name="image3.png"/>
                  <pic:cNvPicPr preferRelativeResize="0"/>
                </pic:nvPicPr>
                <pic:blipFill>
                  <a:blip r:embed="rId3"/>
                  <a:srcRect b="0" l="14917" r="0" t="0"/>
                  <a:stretch>
                    <a:fillRect/>
                  </a:stretch>
                </pic:blipFill>
                <pic:spPr>
                  <a:xfrm>
                    <a:off x="0" y="0"/>
                    <a:ext cx="591045" cy="54556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53125" cy="18034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2374200" y="3694593"/>
                        <a:ext cx="5943600" cy="170815"/>
                      </a:xfrm>
                      <a:custGeom>
                        <a:rect b="b" l="l" r="r" t="t"/>
                        <a:pathLst>
                          <a:path extrusionOk="0" h="170815" w="5943600">
                            <a:moveTo>
                              <a:pt x="0" y="0"/>
                            </a:moveTo>
                            <a:lnTo>
                              <a:pt x="0" y="170815"/>
                            </a:lnTo>
                            <a:lnTo>
                              <a:pt x="5943600" y="17081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Первые деньги – как управлять</w:t>
                          </w:r>
                        </w:p>
                      </w:txbxContent>
                    </wps:txbx>
                    <wps:bodyPr anchorCtr="0" anchor="ctr" bIns="0" lIns="114300" spcFirstLastPara="1" rIns="11430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53125" cy="180340"/>
              <wp:effectExtent b="0" l="0" r="0" t="0"/>
              <wp:wrapNone/>
              <wp:docPr id="2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53125" cy="1803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23925" cy="180340"/>
              <wp:effectExtent b="0" l="0" r="0" t="0"/>
              <wp:wrapNone/>
              <wp:docPr id="2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888800" y="3694593"/>
                        <a:ext cx="914400" cy="170815"/>
                      </a:xfrm>
                      <a:custGeom>
                        <a:rect b="b" l="l" r="r" t="t"/>
                        <a:pathLst>
                          <a:path extrusionOk="0" h="170815" w="914400">
                            <a:moveTo>
                              <a:pt x="0" y="0"/>
                            </a:moveTo>
                            <a:lnTo>
                              <a:pt x="0" y="170815"/>
                            </a:lnTo>
                            <a:lnTo>
                              <a:pt x="914400" y="170815"/>
                            </a:lnTo>
                            <a:lnTo>
                              <a:pt x="914400" y="0"/>
                            </a:lnTo>
                            <a:close/>
                          </a:path>
                        </a:pathLst>
                      </a:custGeom>
                      <a:solidFill>
                        <a:srgbClr val="A8D08D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PAGE   \* MERGEFORMAT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  <w:t xml:space="preserve">21</w:t>
                          </w:r>
                        </w:p>
                      </w:txbxContent>
                    </wps:txbx>
                    <wps:bodyPr anchorCtr="0" anchor="ctr" bIns="0" lIns="114300" spcFirstLastPara="1" rIns="11430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23925" cy="180340"/>
              <wp:effectExtent b="0" l="0" r="0" t="0"/>
              <wp:wrapNone/>
              <wp:docPr id="2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23925" cy="1803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66B86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8954C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4">
    <w:name w:val="header"/>
    <w:basedOn w:val="a"/>
    <w:link w:val="a5"/>
    <w:uiPriority w:val="99"/>
    <w:unhideWhenUsed w:val="1"/>
    <w:rsid w:val="008954CD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8954CD"/>
  </w:style>
  <w:style w:type="paragraph" w:styleId="a6">
    <w:name w:val="footer"/>
    <w:basedOn w:val="a"/>
    <w:link w:val="a7"/>
    <w:uiPriority w:val="99"/>
    <w:unhideWhenUsed w:val="1"/>
    <w:rsid w:val="008954CD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8954CD"/>
  </w:style>
  <w:style w:type="character" w:styleId="a8">
    <w:name w:val="Hyperlink"/>
    <w:basedOn w:val="a0"/>
    <w:uiPriority w:val="99"/>
    <w:unhideWhenUsed w:val="1"/>
    <w:rsid w:val="00581B88"/>
    <w:rPr>
      <w:color w:val="0000ff"/>
      <w:u w:val="single"/>
    </w:rPr>
  </w:style>
  <w:style w:type="character" w:styleId="a9">
    <w:name w:val="Strong"/>
    <w:basedOn w:val="a0"/>
    <w:uiPriority w:val="22"/>
    <w:qFormat w:val="1"/>
    <w:rsid w:val="00581B88"/>
    <w:rPr>
      <w:b w:val="1"/>
      <w:bCs w:val="1"/>
    </w:rPr>
  </w:style>
  <w:style w:type="character" w:styleId="spoilercontent" w:customStyle="1">
    <w:name w:val="spoiler__content"/>
    <w:basedOn w:val="a0"/>
    <w:rsid w:val="00FA53AC"/>
  </w:style>
  <w:style w:type="paragraph" w:styleId="aa">
    <w:name w:val="Normal (Web)"/>
    <w:basedOn w:val="a"/>
    <w:uiPriority w:val="99"/>
    <w:semiHidden w:val="1"/>
    <w:unhideWhenUsed w:val="1"/>
    <w:rsid w:val="00A52CC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 w:val="1"/>
    <w:rsid w:val="009231B4"/>
    <w:pPr>
      <w:ind w:left="720"/>
      <w:contextualSpacing w:val="1"/>
    </w:pPr>
  </w:style>
  <w:style w:type="character" w:styleId="UnresolvedMention" w:customStyle="1">
    <w:name w:val="Unresolved Mention"/>
    <w:basedOn w:val="a0"/>
    <w:uiPriority w:val="99"/>
    <w:semiHidden w:val="1"/>
    <w:unhideWhenUsed w:val="1"/>
    <w:rsid w:val="00523DC4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xn--80apaohbc3aw9e.xn--p1ai/quizes/estafeta-2-fa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alcus.ru/inflyaciya" TargetMode="External"/><Relationship Id="rId8" Type="http://schemas.openxmlformats.org/officeDocument/2006/relationships/hyperlink" Target="https://fincult.info/calc/deposi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5.png"/><Relationship Id="rId5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PnJqIGpQy8kbDevFdM1fuWs5gQ==">CgMxLjAyCGguZ2pkZ3hzMgloLjMwajB6bGwyCWguMWZvYjl0ZTgAciExX1JibXFNVmlHSkhwS3l5UndnRkxYTzFlbk42alA5cGo=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2024-03-15T14:19:00Z</dcterms:created>
  <dc:creator>Минчичова Валерия Сергеевна</dc:creator>
</cp:coreProperties>
</file>